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937"/>
        <w:gridCol w:w="2244"/>
        <w:gridCol w:w="2839"/>
        <w:gridCol w:w="1464"/>
        <w:gridCol w:w="2763"/>
        <w:gridCol w:w="2793"/>
      </w:tblGrid>
      <w:tr w:rsidR="00351279" w:rsidRPr="00652B1C" w:rsidTr="00887507">
        <w:trPr>
          <w:tblCellSpacing w:w="0" w:type="dxa"/>
        </w:trPr>
        <w:tc>
          <w:tcPr>
            <w:tcW w:w="7020" w:type="dxa"/>
            <w:gridSpan w:val="3"/>
            <w:tcBorders>
              <w:top w:val="outset" w:sz="6" w:space="0" w:color="000000"/>
              <w:bottom w:val="outset" w:sz="6" w:space="0" w:color="000000"/>
            </w:tcBorders>
            <w:shd w:val="clear" w:color="auto" w:fill="FFC000"/>
          </w:tcPr>
          <w:p w:rsidR="00351279" w:rsidRPr="00C115EB" w:rsidRDefault="00351279" w:rsidP="00351279">
            <w:pPr>
              <w:pageBreakBefore/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SCHEDA</w:t>
            </w:r>
            <w:r w:rsidRPr="00C115EB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5</w:t>
            </w:r>
          </w:p>
          <w:p w:rsidR="00351279" w:rsidRPr="00C115EB" w:rsidRDefault="00351279" w:rsidP="00C115E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                                                   CONTROLLI E </w:t>
            </w:r>
            <w:r w:rsidRPr="00C115EB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SANZIONI </w:t>
            </w:r>
          </w:p>
        </w:tc>
        <w:tc>
          <w:tcPr>
            <w:tcW w:w="7020" w:type="dxa"/>
            <w:gridSpan w:val="3"/>
            <w:tcBorders>
              <w:top w:val="outset" w:sz="6" w:space="0" w:color="000000"/>
              <w:bottom w:val="outset" w:sz="6" w:space="0" w:color="000000"/>
            </w:tcBorders>
            <w:shd w:val="clear" w:color="auto" w:fill="FFC000"/>
          </w:tcPr>
          <w:p w:rsidR="00351279" w:rsidRPr="00C115EB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51279" w:rsidRPr="00652B1C" w:rsidTr="00351279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</w:tcPr>
          <w:p w:rsidR="00351279" w:rsidRPr="00C115EB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Processi e procedimenti rilevanti </w:t>
            </w:r>
          </w:p>
        </w:tc>
        <w:tc>
          <w:tcPr>
            <w:tcW w:w="22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</w:tcPr>
          <w:p w:rsidR="00351279" w:rsidRPr="00C115EB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Individuazione fattori di rischio</w:t>
            </w:r>
          </w:p>
        </w:tc>
        <w:tc>
          <w:tcPr>
            <w:tcW w:w="43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</w:tcPr>
          <w:p w:rsidR="00351279" w:rsidRPr="00C115EB" w:rsidRDefault="00351279" w:rsidP="00C115EB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Anomalie significative</w:t>
            </w:r>
          </w:p>
          <w:p w:rsidR="00351279" w:rsidRPr="00C115EB" w:rsidRDefault="00351279" w:rsidP="00C115EB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indicatori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</w:tcPr>
          <w:p w:rsidR="00351279" w:rsidRPr="00C115EB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Misure di prevenzione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C000"/>
          </w:tcPr>
          <w:p w:rsidR="00351279" w:rsidRPr="00C115EB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Indicazioni per attuazione delle misure</w:t>
            </w:r>
          </w:p>
        </w:tc>
      </w:tr>
      <w:tr w:rsidR="00351279" w:rsidRPr="003607D1" w:rsidTr="00351279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3607D1" w:rsidRDefault="00351279" w:rsidP="00C115EB">
            <w:pPr>
              <w:spacing w:before="100" w:beforeAutospacing="1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Controlli </w:t>
            </w:r>
            <w:r w:rsidRPr="003607D1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edilizi</w:t>
            </w: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e ambientali </w:t>
            </w:r>
          </w:p>
        </w:tc>
        <w:tc>
          <w:tcPr>
            <w:tcW w:w="22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Omissione mirata di controlli </w:t>
            </w:r>
          </w:p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Mancata verifica delle segnalazioni</w:t>
            </w:r>
          </w:p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Falsa rappresentazione dello stato dei luoghi </w:t>
            </w:r>
          </w:p>
          <w:p w:rsidR="00351279" w:rsidRPr="003607D1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Mancata comunicazione agli organi competenti </w:t>
            </w:r>
          </w:p>
          <w:p w:rsidR="00351279" w:rsidRPr="003607D1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Ingerenze </w:t>
            </w:r>
          </w:p>
        </w:tc>
        <w:tc>
          <w:tcPr>
            <w:tcW w:w="43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3607D1" w:rsidRDefault="00351279" w:rsidP="00C115EB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>Assenza di segnalazioni durante l’anno</w:t>
            </w:r>
          </w:p>
          <w:p w:rsidR="00351279" w:rsidRPr="003607D1" w:rsidRDefault="00351279" w:rsidP="00C115EB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51279" w:rsidRPr="003607D1" w:rsidRDefault="00351279" w:rsidP="00C115EB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L</w:t>
            </w:r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>imitato numero di  concessioni rilasciate rispetto alla media annuale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>Obbligo di verifica delle segnalazioni, anche anonime, da definire entro determinati limiti temporali</w:t>
            </w:r>
          </w:p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Disposizioni da dare agli uffici per sovralluoghi da effettuarsi con periodicità predeterminata </w:t>
            </w:r>
          </w:p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Puntuale motivazione dei casi di archiviazione</w:t>
            </w:r>
          </w:p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51279" w:rsidRPr="003607D1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Sovralluoghi e verbali congiunti da parte dell’ufficio tecnico e della polizia locale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Relazione annuale al RPC</w:t>
            </w:r>
          </w:p>
          <w:p w:rsidR="00351279" w:rsidRPr="003607D1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</w:p>
        </w:tc>
      </w:tr>
      <w:tr w:rsidR="00351279" w:rsidRPr="00652B1C" w:rsidTr="00351279">
        <w:trPr>
          <w:trHeight w:val="1140"/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  <w:lastRenderedPageBreak/>
              <w:t xml:space="preserve">Controlli ,verifiche e ispezioni d'ufficio o su segnalazione dei cittadini </w:t>
            </w:r>
          </w:p>
          <w:p w:rsidR="00351279" w:rsidRPr="00C115EB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  <w:t xml:space="preserve"> Violazioni  codice della strada e leggi di pubblica sicurezza</w:t>
            </w:r>
          </w:p>
        </w:tc>
        <w:tc>
          <w:tcPr>
            <w:tcW w:w="22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351279" w:rsidRDefault="00351279" w:rsidP="00C115E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Omissione mirata di controlli </w:t>
            </w:r>
          </w:p>
          <w:p w:rsidR="00351279" w:rsidRPr="00351279" w:rsidRDefault="00351279" w:rsidP="00C115E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51279" w:rsidRPr="00351279" w:rsidRDefault="00351279" w:rsidP="00C115E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inefficacia delle segnalazioni per assenza di elementi specifici</w:t>
            </w:r>
          </w:p>
          <w:p w:rsidR="00351279" w:rsidRPr="00351279" w:rsidRDefault="00351279" w:rsidP="00C115E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51279" w:rsidRPr="00351279" w:rsidRDefault="00351279" w:rsidP="00C115E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ritorsioni </w:t>
            </w:r>
          </w:p>
          <w:p w:rsidR="00351279" w:rsidRP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condizionamenti </w:t>
            </w:r>
          </w:p>
        </w:tc>
        <w:tc>
          <w:tcPr>
            <w:tcW w:w="43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351279" w:rsidRDefault="00351279" w:rsidP="00351279">
            <w:pPr>
              <w:spacing w:before="100" w:beforeAutospacing="1" w:after="198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Casi di disparità di trattamento </w:t>
            </w:r>
          </w:p>
          <w:p w:rsidR="00351279" w:rsidRPr="00351279" w:rsidRDefault="00351279" w:rsidP="00351279">
            <w:pPr>
              <w:spacing w:before="100" w:beforeAutospacing="1" w:after="198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segnalazioni mirate a creare disservizi </w:t>
            </w:r>
          </w:p>
          <w:p w:rsidR="00351279" w:rsidRPr="00351279" w:rsidRDefault="00351279" w:rsidP="0035127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Presenza di solleciti per richieste inevase</w:t>
            </w:r>
          </w:p>
          <w:p w:rsidR="00351279" w:rsidRPr="00351279" w:rsidRDefault="00351279" w:rsidP="0035127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51279" w:rsidRDefault="00351279" w:rsidP="00351279">
            <w:pPr>
              <w:spacing w:before="100" w:beforeAutospacing="1" w:after="119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presenza di segnalazioni anonime </w:t>
            </w:r>
          </w:p>
          <w:p w:rsidR="00351279" w:rsidRDefault="00351279" w:rsidP="00351279">
            <w:pPr>
              <w:spacing w:before="100" w:beforeAutospacing="1" w:after="119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irregolare redazione dei verbali </w:t>
            </w:r>
          </w:p>
          <w:p w:rsidR="00351279" w:rsidRPr="00351279" w:rsidRDefault="00351279" w:rsidP="00351279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notifiche fuori termine 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351279" w:rsidRDefault="00351279" w:rsidP="00C115EB">
            <w:pPr>
              <w:spacing w:before="100" w:beforeAutospacing="1"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Valutazione </w:t>
            </w: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segnalazioni anche se pervenute in forma anonima </w:t>
            </w:r>
          </w:p>
          <w:p w:rsidR="00351279" w:rsidRPr="00351279" w:rsidRDefault="00351279" w:rsidP="0035127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Standardizzazione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delle procedure per superare l'abitudine all'anonimato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351279" w:rsidRP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Prevedere uno schema di segnalazione da pubblicare nel sito contenente i dati essenziali che deve contenere per potersi procedere</w:t>
            </w:r>
          </w:p>
          <w:p w:rsidR="00351279" w:rsidRP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</w:p>
          <w:p w:rsidR="00351279" w:rsidRP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Relazione annual</w:t>
            </w:r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e sull’andamento delle contestazioni e sul rispetto dei termini</w:t>
            </w:r>
          </w:p>
          <w:p w:rsidR="00351279" w:rsidRP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Dal 2018</w:t>
            </w:r>
          </w:p>
        </w:tc>
      </w:tr>
      <w:tr w:rsidR="00351279" w:rsidRPr="00652B1C" w:rsidTr="00351279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C115EB" w:rsidRDefault="00351279" w:rsidP="00C115EB">
            <w:pPr>
              <w:spacing w:before="100" w:beforeAutospacing="1" w:after="0" w:line="240" w:lineRule="auto"/>
              <w:ind w:left="136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16"/>
                <w:szCs w:val="16"/>
                <w:lang w:eastAsia="it-IT"/>
              </w:rPr>
              <w:t xml:space="preserve">Sanzioni amministrative </w:t>
            </w:r>
          </w:p>
          <w:p w:rsidR="00351279" w:rsidRPr="00C115EB" w:rsidRDefault="00351279" w:rsidP="00C115EB">
            <w:pPr>
              <w:spacing w:before="100" w:beforeAutospacing="1" w:after="119" w:line="240" w:lineRule="auto"/>
              <w:ind w:left="136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16"/>
                <w:szCs w:val="16"/>
                <w:lang w:eastAsia="it-IT"/>
              </w:rPr>
              <w:t xml:space="preserve">per violazione regolamenti e ordinanze </w:t>
            </w:r>
          </w:p>
        </w:tc>
        <w:tc>
          <w:tcPr>
            <w:tcW w:w="22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Omissione mirata di controlli </w:t>
            </w:r>
          </w:p>
        </w:tc>
        <w:tc>
          <w:tcPr>
            <w:tcW w:w="43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351279" w:rsidRDefault="00351279" w:rsidP="00C115EB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Mancanza di uniformità nei provvedimenti sanzionatori </w:t>
            </w:r>
          </w:p>
          <w:p w:rsidR="00351279" w:rsidRPr="00351279" w:rsidRDefault="00351279" w:rsidP="00C115EB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Presenza di contestazioni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1279" w:rsidRP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Standardizzazione delle procedure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351279" w:rsidRPr="00351279" w:rsidRDefault="00351279" w:rsidP="00C115E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Adozione di regolamentazione </w:t>
            </w:r>
          </w:p>
        </w:tc>
      </w:tr>
    </w:tbl>
    <w:p w:rsidR="00B05BEB" w:rsidRDefault="00B05BEB"/>
    <w:sectPr w:rsidR="00B05BEB" w:rsidSect="00C115E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5EB"/>
    <w:rsid w:val="00007D3A"/>
    <w:rsid w:val="00284833"/>
    <w:rsid w:val="00351279"/>
    <w:rsid w:val="003607D1"/>
    <w:rsid w:val="004509AA"/>
    <w:rsid w:val="005207E3"/>
    <w:rsid w:val="00634F87"/>
    <w:rsid w:val="00645542"/>
    <w:rsid w:val="00652B1C"/>
    <w:rsid w:val="00A3011B"/>
    <w:rsid w:val="00B05BEB"/>
    <w:rsid w:val="00C115EB"/>
    <w:rsid w:val="00D47A14"/>
    <w:rsid w:val="00E23BED"/>
    <w:rsid w:val="00E91746"/>
    <w:rsid w:val="00EC3DE8"/>
    <w:rsid w:val="00EF4D03"/>
    <w:rsid w:val="00F4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3BED"/>
    <w:pPr>
      <w:spacing w:after="160" w:line="259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3BED"/>
    <w:pPr>
      <w:spacing w:after="160" w:line="259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15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AREA GENERALE 6</vt:lpstr>
    </vt:vector>
  </TitlesOfParts>
  <Company>Hewlett-Packard Company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 GENERALE 6</dc:title>
  <dc:creator>Natalina Baule</dc:creator>
  <cp:lastModifiedBy>Gianluca Cocco</cp:lastModifiedBy>
  <cp:revision>2</cp:revision>
  <dcterms:created xsi:type="dcterms:W3CDTF">2018-01-19T12:58:00Z</dcterms:created>
  <dcterms:modified xsi:type="dcterms:W3CDTF">2018-01-19T12:58:00Z</dcterms:modified>
</cp:coreProperties>
</file>